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5F2B6" w14:textId="2121626E" w:rsidR="00B911F9" w:rsidRPr="00E836A7" w:rsidRDefault="00574372" w:rsidP="00E836A7">
      <w:pPr>
        <w:pStyle w:val="Heading2"/>
      </w:pPr>
      <w:r>
        <w:rPr>
          <w:rFonts w:hint="eastAsia"/>
        </w:rPr>
        <w:t>一、</w:t>
      </w:r>
      <w:r w:rsidR="00EC7CA5" w:rsidRPr="00E836A7">
        <w:t>工程</w:t>
      </w:r>
      <w:r w:rsidR="00EC7CA5" w:rsidRPr="00E836A7">
        <w:rPr>
          <w:rFonts w:hint="eastAsia"/>
        </w:rPr>
        <w:t>概况</w:t>
      </w:r>
    </w:p>
    <w:p w14:paraId="7C717FA8" w14:textId="4FE73437" w:rsidR="00EC7CA5" w:rsidRPr="0010609F" w:rsidRDefault="0010609F" w:rsidP="00E836A7">
      <w:pPr>
        <w:pStyle w:val="BodyTextIndent"/>
      </w:pPr>
      <w:r>
        <w:rPr>
          <w:rFonts w:hint="eastAsia"/>
        </w:rPr>
        <w:t>本项目内容对</w:t>
      </w:r>
      <w:r>
        <w:rPr>
          <w:rFonts w:hint="eastAsia"/>
        </w:rPr>
        <w:t>R</w:t>
      </w:r>
      <w:r>
        <w:t>402,R406,R602</w:t>
      </w:r>
      <w:r>
        <w:rPr>
          <w:rFonts w:hint="eastAsia"/>
        </w:rPr>
        <w:t>的实验室供气系统进行整改，同时为设备安装独立供气系统。</w:t>
      </w:r>
      <w:r w:rsidR="00444BDC">
        <w:rPr>
          <w:rFonts w:hint="eastAsia"/>
        </w:rPr>
        <w:t>详细内容及说明见附件图纸。</w:t>
      </w:r>
    </w:p>
    <w:p w14:paraId="4AD20FD2" w14:textId="75CCA94D" w:rsidR="00574372" w:rsidRDefault="00444BDC" w:rsidP="00574372">
      <w:pPr>
        <w:pStyle w:val="Heading2"/>
      </w:pPr>
      <w:r>
        <w:rPr>
          <w:rFonts w:hint="eastAsia"/>
        </w:rPr>
        <w:t>二</w:t>
      </w:r>
      <w:r w:rsidR="00574372">
        <w:rPr>
          <w:rFonts w:hint="eastAsia"/>
        </w:rPr>
        <w:t>、合格标准</w:t>
      </w:r>
    </w:p>
    <w:p w14:paraId="63EFA408" w14:textId="6D6750B7" w:rsidR="00574372" w:rsidRDefault="0022348F" w:rsidP="00574372">
      <w:r>
        <w:rPr>
          <w:rFonts w:hint="eastAsia"/>
        </w:rPr>
        <w:t>系统质量合格，满足用户使用要求，符合校方建设部门及安全部门要求</w:t>
      </w:r>
      <w:r w:rsidR="00574372">
        <w:rPr>
          <w:rFonts w:hint="eastAsia"/>
        </w:rPr>
        <w:t>。</w:t>
      </w:r>
    </w:p>
    <w:p w14:paraId="03CE7D68" w14:textId="0E318B7E" w:rsidR="00574372" w:rsidRDefault="00444BDC" w:rsidP="00990621">
      <w:pPr>
        <w:pStyle w:val="Heading2"/>
      </w:pPr>
      <w:r>
        <w:rPr>
          <w:rFonts w:hint="eastAsia"/>
        </w:rPr>
        <w:t>三</w:t>
      </w:r>
      <w:r w:rsidR="00990621">
        <w:rPr>
          <w:rFonts w:hint="eastAsia"/>
        </w:rPr>
        <w:t>、工期要求</w:t>
      </w:r>
    </w:p>
    <w:p w14:paraId="5347CC0D" w14:textId="79814316" w:rsidR="00990621" w:rsidRDefault="00990621" w:rsidP="00990621">
      <w:r>
        <w:rPr>
          <w:rFonts w:hint="eastAsia"/>
        </w:rPr>
        <w:t>工期为</w:t>
      </w:r>
      <w:r w:rsidR="00EF6E77">
        <w:rPr>
          <w:rFonts w:hint="eastAsia"/>
        </w:rPr>
        <w:t>四十日</w:t>
      </w:r>
      <w:r>
        <w:rPr>
          <w:rFonts w:hint="eastAsia"/>
        </w:rPr>
        <w:t>历日。</w:t>
      </w:r>
    </w:p>
    <w:p w14:paraId="38C4EECF" w14:textId="40B308DE" w:rsidR="00990621" w:rsidRDefault="00444BDC" w:rsidP="00990621">
      <w:pPr>
        <w:pStyle w:val="Heading2"/>
      </w:pPr>
      <w:r>
        <w:rPr>
          <w:rFonts w:hint="eastAsia"/>
        </w:rPr>
        <w:t>四</w:t>
      </w:r>
      <w:r w:rsidR="00990621">
        <w:rPr>
          <w:rFonts w:hint="eastAsia"/>
        </w:rPr>
        <w:t>、</w:t>
      </w:r>
      <w:r w:rsidR="007070CC">
        <w:rPr>
          <w:rFonts w:hint="eastAsia"/>
        </w:rPr>
        <w:t>招</w:t>
      </w:r>
      <w:r w:rsidR="00990621">
        <w:rPr>
          <w:rFonts w:hint="eastAsia"/>
        </w:rPr>
        <w:t>标控制价</w:t>
      </w:r>
    </w:p>
    <w:p w14:paraId="032F9DF4" w14:textId="4E9F6B14" w:rsidR="00990621" w:rsidRPr="00D942A4" w:rsidRDefault="00D942A4" w:rsidP="00990621">
      <w:r>
        <w:rPr>
          <w:rFonts w:hint="eastAsia"/>
        </w:rPr>
        <w:t>招标控制价为</w:t>
      </w:r>
      <w:r w:rsidR="0022348F">
        <w:t>309046.71</w:t>
      </w:r>
      <w:r>
        <w:rPr>
          <w:rFonts w:hint="eastAsia"/>
        </w:rPr>
        <w:t>人民币，其中暂列金额为</w:t>
      </w:r>
      <w:r w:rsidR="0022348F">
        <w:t>10636.45</w:t>
      </w:r>
      <w:r>
        <w:rPr>
          <w:rFonts w:hint="eastAsia"/>
        </w:rPr>
        <w:t>人民币</w:t>
      </w:r>
      <w:r w:rsidR="00723ABE">
        <w:rPr>
          <w:rFonts w:hint="eastAsia"/>
        </w:rPr>
        <w:t>。</w:t>
      </w:r>
    </w:p>
    <w:p w14:paraId="7DC44065" w14:textId="60F50B7C" w:rsidR="00444BDC" w:rsidRDefault="00666A73" w:rsidP="00444BDC">
      <w:pPr>
        <w:pStyle w:val="Heading2"/>
      </w:pPr>
      <w:r>
        <w:rPr>
          <w:rFonts w:hint="eastAsia"/>
        </w:rPr>
        <w:t>五</w:t>
      </w:r>
      <w:r w:rsidR="00444BDC">
        <w:rPr>
          <w:rFonts w:hint="eastAsia"/>
        </w:rPr>
        <w:t>、</w:t>
      </w:r>
      <w:r>
        <w:rPr>
          <w:rFonts w:hint="eastAsia"/>
        </w:rPr>
        <w:t>产品及</w:t>
      </w:r>
      <w:r w:rsidR="00444BDC">
        <w:rPr>
          <w:rFonts w:hint="eastAsia"/>
        </w:rPr>
        <w:t>技术要求</w:t>
      </w:r>
    </w:p>
    <w:p w14:paraId="55D5063E" w14:textId="64AB8A2B" w:rsidR="00444BDC" w:rsidRPr="00DF45DF" w:rsidRDefault="00444BDC" w:rsidP="00444BDC">
      <w:pPr>
        <w:spacing w:line="276" w:lineRule="auto"/>
      </w:pPr>
      <w:r w:rsidRPr="00DF45DF">
        <w:rPr>
          <w:rFonts w:hint="eastAsia"/>
        </w:rPr>
        <w:t>（一）、</w:t>
      </w:r>
      <w:r w:rsidRPr="00DF45DF">
        <w:t>施工产品技术规格：</w:t>
      </w:r>
    </w:p>
    <w:p w14:paraId="685D4972" w14:textId="77777777" w:rsidR="00444BDC" w:rsidRPr="0042668C" w:rsidRDefault="00444BDC" w:rsidP="00444BDC">
      <w:pPr>
        <w:pStyle w:val="ListParagraph"/>
        <w:widowControl/>
        <w:numPr>
          <w:ilvl w:val="0"/>
          <w:numId w:val="9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管道及配件材质要求：</w:t>
      </w:r>
      <w:r w:rsidRPr="0042668C">
        <w:rPr>
          <w:sz w:val="22"/>
        </w:rPr>
        <w:t xml:space="preserve">316L </w:t>
      </w:r>
      <w:r w:rsidRPr="0042668C">
        <w:rPr>
          <w:sz w:val="22"/>
        </w:rPr>
        <w:t>不锈钢内层镀膜管道，</w:t>
      </w:r>
      <w:r w:rsidRPr="0042668C">
        <w:rPr>
          <w:sz w:val="22"/>
        </w:rPr>
        <w:t xml:space="preserve">BA </w:t>
      </w:r>
      <w:r w:rsidRPr="0042668C">
        <w:rPr>
          <w:sz w:val="22"/>
        </w:rPr>
        <w:t>级</w:t>
      </w:r>
      <w:r w:rsidRPr="0042668C">
        <w:rPr>
          <w:sz w:val="22"/>
        </w:rPr>
        <w:t>;</w:t>
      </w:r>
    </w:p>
    <w:p w14:paraId="5DD77AD8" w14:textId="77777777" w:rsidR="00444BDC" w:rsidRPr="0042668C" w:rsidRDefault="00444BDC" w:rsidP="00444BDC">
      <w:pPr>
        <w:pStyle w:val="ListParagraph"/>
        <w:widowControl/>
        <w:numPr>
          <w:ilvl w:val="0"/>
          <w:numId w:val="9"/>
        </w:numPr>
        <w:spacing w:line="276" w:lineRule="auto"/>
        <w:jc w:val="left"/>
        <w:rPr>
          <w:sz w:val="22"/>
        </w:rPr>
      </w:pPr>
      <w:r w:rsidRPr="0042668C">
        <w:rPr>
          <w:rFonts w:hint="eastAsia"/>
          <w:sz w:val="22"/>
        </w:rPr>
        <w:t>阀门面板材质要求：铝合金安装面板</w:t>
      </w:r>
      <w:r w:rsidRPr="0042668C">
        <w:rPr>
          <w:sz w:val="22"/>
        </w:rPr>
        <w:t>;</w:t>
      </w:r>
    </w:p>
    <w:p w14:paraId="2E90A7E8" w14:textId="77777777" w:rsidR="00444BDC" w:rsidRPr="0042668C" w:rsidRDefault="00444BDC" w:rsidP="00444BDC">
      <w:pPr>
        <w:pStyle w:val="ListParagraph"/>
        <w:widowControl/>
        <w:numPr>
          <w:ilvl w:val="0"/>
          <w:numId w:val="9"/>
        </w:numPr>
        <w:spacing w:line="276" w:lineRule="auto"/>
        <w:jc w:val="left"/>
        <w:rPr>
          <w:sz w:val="22"/>
        </w:rPr>
      </w:pPr>
      <w:r w:rsidRPr="0042668C">
        <w:rPr>
          <w:rFonts w:hint="eastAsia"/>
          <w:sz w:val="22"/>
        </w:rPr>
        <w:t>钢瓶减压阀材质要求：</w:t>
      </w:r>
      <w:r w:rsidRPr="0042668C">
        <w:rPr>
          <w:sz w:val="22"/>
        </w:rPr>
        <w:t xml:space="preserve"> </w:t>
      </w:r>
      <w:r w:rsidRPr="0042668C">
        <w:rPr>
          <w:sz w:val="22"/>
        </w:rPr>
        <w:t>母体材质不锈钢</w:t>
      </w:r>
      <w:r w:rsidRPr="0042668C">
        <w:rPr>
          <w:sz w:val="22"/>
        </w:rPr>
        <w:t xml:space="preserve"> 316L</w:t>
      </w:r>
      <w:r w:rsidRPr="0042668C">
        <w:rPr>
          <w:sz w:val="22"/>
        </w:rPr>
        <w:t>，</w:t>
      </w:r>
    </w:p>
    <w:p w14:paraId="7E863749" w14:textId="77777777" w:rsidR="00444BDC" w:rsidRPr="0042668C" w:rsidRDefault="00444BDC" w:rsidP="00444BDC">
      <w:pPr>
        <w:pStyle w:val="ListParagraph"/>
        <w:widowControl/>
        <w:numPr>
          <w:ilvl w:val="0"/>
          <w:numId w:val="9"/>
        </w:numPr>
        <w:spacing w:line="276" w:lineRule="auto"/>
        <w:jc w:val="left"/>
        <w:rPr>
          <w:sz w:val="22"/>
        </w:rPr>
      </w:pPr>
      <w:r w:rsidRPr="0042668C">
        <w:rPr>
          <w:rFonts w:hint="eastAsia"/>
          <w:sz w:val="22"/>
        </w:rPr>
        <w:t>管路减压器材质要求：母体材质不锈钢</w:t>
      </w:r>
      <w:r w:rsidRPr="0042668C">
        <w:rPr>
          <w:sz w:val="22"/>
        </w:rPr>
        <w:t xml:space="preserve"> 316L</w:t>
      </w:r>
      <w:r w:rsidRPr="0042668C">
        <w:rPr>
          <w:sz w:val="22"/>
        </w:rPr>
        <w:t>，</w:t>
      </w:r>
    </w:p>
    <w:p w14:paraId="7E03DAB6" w14:textId="77777777" w:rsidR="00444BDC" w:rsidRPr="0042668C" w:rsidRDefault="00444BDC" w:rsidP="00444BDC">
      <w:pPr>
        <w:pStyle w:val="ListParagraph"/>
        <w:widowControl/>
        <w:numPr>
          <w:ilvl w:val="0"/>
          <w:numId w:val="9"/>
        </w:numPr>
        <w:spacing w:line="276" w:lineRule="auto"/>
        <w:jc w:val="left"/>
        <w:rPr>
          <w:sz w:val="22"/>
        </w:rPr>
      </w:pPr>
      <w:r w:rsidRPr="0042668C">
        <w:rPr>
          <w:rFonts w:hint="eastAsia"/>
          <w:sz w:val="22"/>
        </w:rPr>
        <w:t>氢气管道阀门材质要求：氢气管道阀门为针阀，其垫片为</w:t>
      </w:r>
      <w:proofErr w:type="gramStart"/>
      <w:r w:rsidRPr="0042668C">
        <w:rPr>
          <w:rFonts w:hint="eastAsia"/>
          <w:sz w:val="22"/>
        </w:rPr>
        <w:t>特氟龙材质</w:t>
      </w:r>
      <w:proofErr w:type="gramEnd"/>
      <w:r w:rsidRPr="0042668C">
        <w:rPr>
          <w:sz w:val="22"/>
        </w:rPr>
        <w:t>;</w:t>
      </w:r>
      <w:r w:rsidRPr="0042668C">
        <w:rPr>
          <w:sz w:val="22"/>
        </w:rPr>
        <w:t>气路核心部件：</w:t>
      </w:r>
    </w:p>
    <w:p w14:paraId="74EA673C" w14:textId="77777777" w:rsidR="00444BDC" w:rsidRPr="0042668C" w:rsidRDefault="00444BDC" w:rsidP="00444BDC">
      <w:pPr>
        <w:pStyle w:val="ListParagraph"/>
        <w:widowControl/>
        <w:numPr>
          <w:ilvl w:val="0"/>
          <w:numId w:val="9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单侧系统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a</w:t>
      </w:r>
      <w:r w:rsidRPr="0042668C">
        <w:rPr>
          <w:sz w:val="22"/>
        </w:rPr>
        <w:t>）工作原理：应用于两侧高压</w:t>
      </w:r>
      <w:r w:rsidRPr="0042668C">
        <w:rPr>
          <w:sz w:val="22"/>
        </w:rPr>
        <w:t>/</w:t>
      </w:r>
      <w:r w:rsidRPr="0042668C">
        <w:rPr>
          <w:sz w:val="22"/>
        </w:rPr>
        <w:t>低压气体钢瓶减压供气，通过单个减压器减压供气</w:t>
      </w:r>
      <w:r w:rsidRPr="0042668C">
        <w:rPr>
          <w:sz w:val="22"/>
        </w:rPr>
        <w:t>;</w:t>
      </w:r>
      <w:r w:rsidRPr="0042668C">
        <w:rPr>
          <w:sz w:val="22"/>
        </w:rPr>
        <w:t>不锈钢</w:t>
      </w:r>
      <w:r w:rsidRPr="0042668C">
        <w:rPr>
          <w:sz w:val="22"/>
        </w:rPr>
        <w:t xml:space="preserve"> 316L</w:t>
      </w:r>
      <w:r w:rsidRPr="0042668C">
        <w:rPr>
          <w:sz w:val="22"/>
        </w:rPr>
        <w:t>。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b</w:t>
      </w:r>
      <w:r w:rsidRPr="0042668C">
        <w:rPr>
          <w:sz w:val="22"/>
        </w:rPr>
        <w:t>）结构特点：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膜片阀吹扫功能；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安全阀；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2"</w:t>
      </w:r>
      <w:r w:rsidRPr="0042668C">
        <w:rPr>
          <w:sz w:val="22"/>
        </w:rPr>
        <w:t>不锈钢压力表；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 xml:space="preserve">c) </w:t>
      </w:r>
      <w:r w:rsidRPr="0042668C">
        <w:rPr>
          <w:sz w:val="22"/>
        </w:rPr>
        <w:t>技术参数：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工作温度：</w:t>
      </w:r>
      <w:r w:rsidRPr="0042668C">
        <w:rPr>
          <w:sz w:val="22"/>
        </w:rPr>
        <w:t xml:space="preserve">-40°C </w:t>
      </w:r>
      <w:r w:rsidRPr="0042668C">
        <w:rPr>
          <w:sz w:val="22"/>
        </w:rPr>
        <w:t>至</w:t>
      </w:r>
      <w:r w:rsidRPr="0042668C">
        <w:rPr>
          <w:sz w:val="22"/>
        </w:rPr>
        <w:t xml:space="preserve"> 74</w:t>
      </w:r>
      <w:r w:rsidRPr="0042668C">
        <w:rPr>
          <w:rFonts w:ascii="Times New Roman" w:hAnsi="Times New Roman" w:cs="Times New Roman"/>
          <w:sz w:val="22"/>
        </w:rPr>
        <w:t>℃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减压器泄漏率</w:t>
      </w:r>
      <w:r w:rsidRPr="0042668C">
        <w:rPr>
          <w:sz w:val="22"/>
        </w:rPr>
        <w:t xml:space="preserve">: 1x 10-8 atm.cc / sec He e) </w:t>
      </w:r>
      <w:r w:rsidRPr="0042668C">
        <w:rPr>
          <w:sz w:val="22"/>
        </w:rPr>
        <w:t>结构材料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减压器母体</w:t>
      </w:r>
      <w:r w:rsidRPr="0042668C">
        <w:rPr>
          <w:sz w:val="22"/>
        </w:rPr>
        <w:t xml:space="preserve">: </w:t>
      </w:r>
      <w:r w:rsidRPr="0042668C">
        <w:rPr>
          <w:sz w:val="22"/>
        </w:rPr>
        <w:t>不锈钢</w:t>
      </w:r>
      <w:r w:rsidRPr="0042668C">
        <w:rPr>
          <w:sz w:val="22"/>
        </w:rPr>
        <w:t xml:space="preserve"> 316L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面板进气出气连接</w:t>
      </w:r>
      <w:r w:rsidRPr="0042668C">
        <w:rPr>
          <w:sz w:val="22"/>
        </w:rPr>
        <w:t>: 1/4”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膜片阀母体</w:t>
      </w:r>
      <w:r w:rsidRPr="0042668C">
        <w:rPr>
          <w:sz w:val="22"/>
        </w:rPr>
        <w:t xml:space="preserve">: </w:t>
      </w:r>
      <w:r w:rsidRPr="0042668C">
        <w:rPr>
          <w:sz w:val="22"/>
        </w:rPr>
        <w:t>不锈钢</w:t>
      </w:r>
      <w:r w:rsidRPr="0042668C">
        <w:rPr>
          <w:sz w:val="22"/>
        </w:rPr>
        <w:t xml:space="preserve"> 316L</w:t>
      </w:r>
      <w:r w:rsidRPr="0042668C">
        <w:rPr>
          <w:rFonts w:hint="eastAsia"/>
          <w:sz w:val="22"/>
        </w:rPr>
        <w:br/>
      </w:r>
      <w:proofErr w:type="gramStart"/>
      <w:r w:rsidRPr="0042668C">
        <w:rPr>
          <w:sz w:val="22"/>
        </w:rPr>
        <w:t>膜片阀膜片</w:t>
      </w:r>
      <w:r w:rsidRPr="0042668C">
        <w:rPr>
          <w:sz w:val="22"/>
        </w:rPr>
        <w:t>:</w:t>
      </w:r>
      <w:r w:rsidRPr="0042668C">
        <w:rPr>
          <w:sz w:val="22"/>
        </w:rPr>
        <w:t>哈斯合金</w:t>
      </w:r>
      <w:proofErr w:type="gramEnd"/>
      <w:r w:rsidRPr="0042668C">
        <w:rPr>
          <w:sz w:val="22"/>
        </w:rPr>
        <w:br/>
      </w:r>
      <w:r w:rsidRPr="0042668C">
        <w:rPr>
          <w:sz w:val="22"/>
        </w:rPr>
        <w:t>铝合金安装面板</w:t>
      </w:r>
    </w:p>
    <w:p w14:paraId="5F875105" w14:textId="77777777" w:rsidR="00444BDC" w:rsidRPr="0042668C" w:rsidRDefault="00444BDC" w:rsidP="00444BDC">
      <w:pPr>
        <w:pStyle w:val="ListParagraph"/>
        <w:widowControl/>
        <w:numPr>
          <w:ilvl w:val="0"/>
          <w:numId w:val="9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球阀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母体采用</w:t>
      </w:r>
      <w:proofErr w:type="gramStart"/>
      <w:r w:rsidRPr="0042668C">
        <w:rPr>
          <w:sz w:val="22"/>
        </w:rPr>
        <w:t>一</w:t>
      </w:r>
      <w:proofErr w:type="gramEnd"/>
      <w:r w:rsidRPr="0042668C">
        <w:rPr>
          <w:sz w:val="22"/>
        </w:rPr>
        <w:t>体式结构，</w:t>
      </w:r>
      <w:r w:rsidRPr="0042668C">
        <w:rPr>
          <w:sz w:val="22"/>
        </w:rPr>
        <w:t>316</w:t>
      </w:r>
      <w:r w:rsidRPr="0042668C">
        <w:rPr>
          <w:sz w:val="22"/>
        </w:rPr>
        <w:t>不锈钢材质；尼龙材质手柄</w:t>
      </w:r>
      <w:r w:rsidRPr="0042668C">
        <w:rPr>
          <w:rFonts w:hint="eastAsia"/>
          <w:sz w:val="22"/>
        </w:rPr>
        <w:t>。</w:t>
      </w:r>
    </w:p>
    <w:p w14:paraId="653C2021" w14:textId="77777777" w:rsidR="00444BDC" w:rsidRPr="0042668C" w:rsidRDefault="00444BDC" w:rsidP="00444BDC">
      <w:pPr>
        <w:pStyle w:val="ListParagraph"/>
        <w:spacing w:line="276" w:lineRule="auto"/>
        <w:ind w:left="360"/>
        <w:rPr>
          <w:sz w:val="22"/>
        </w:rPr>
      </w:pPr>
      <w:r w:rsidRPr="0042668C">
        <w:rPr>
          <w:sz w:val="22"/>
        </w:rPr>
        <w:t>手柄式转动开关</w:t>
      </w:r>
      <w:r w:rsidRPr="0042668C">
        <w:rPr>
          <w:sz w:val="22"/>
        </w:rPr>
        <w:t xml:space="preserve">, </w:t>
      </w:r>
      <w:r w:rsidRPr="0042668C">
        <w:rPr>
          <w:sz w:val="22"/>
        </w:rPr>
        <w:t>使用时只能处于全开或全闭位置</w:t>
      </w:r>
      <w:r w:rsidRPr="0042668C">
        <w:rPr>
          <w:rFonts w:hint="eastAsia"/>
          <w:sz w:val="22"/>
        </w:rPr>
        <w:t>。</w:t>
      </w:r>
    </w:p>
    <w:p w14:paraId="4EA980BB" w14:textId="77777777" w:rsidR="00444BDC" w:rsidRPr="0042668C" w:rsidRDefault="00444BDC" w:rsidP="00444BDC">
      <w:pPr>
        <w:pStyle w:val="ListParagraph"/>
        <w:spacing w:line="276" w:lineRule="auto"/>
        <w:ind w:left="360"/>
        <w:rPr>
          <w:sz w:val="22"/>
        </w:rPr>
      </w:pPr>
      <w:r w:rsidRPr="0042668C">
        <w:rPr>
          <w:sz w:val="22"/>
        </w:rPr>
        <w:t>阀门标准形式为直线式清洁符合</w:t>
      </w:r>
      <w:r w:rsidRPr="0042668C">
        <w:rPr>
          <w:sz w:val="22"/>
        </w:rPr>
        <w:t xml:space="preserve"> ASTM G93C </w:t>
      </w:r>
      <w:r w:rsidRPr="0042668C">
        <w:rPr>
          <w:sz w:val="22"/>
        </w:rPr>
        <w:t>标准，依</w:t>
      </w:r>
      <w:r w:rsidRPr="0042668C">
        <w:rPr>
          <w:sz w:val="22"/>
        </w:rPr>
        <w:t xml:space="preserve"> CGA G-4.1 </w:t>
      </w:r>
      <w:r w:rsidRPr="0042668C">
        <w:rPr>
          <w:sz w:val="22"/>
        </w:rPr>
        <w:t>脱脂处理与管道卡套连接，便于拆装维修更换</w:t>
      </w:r>
      <w:r w:rsidRPr="0042668C">
        <w:rPr>
          <w:rFonts w:hint="eastAsia"/>
          <w:sz w:val="22"/>
        </w:rPr>
        <w:t>。</w:t>
      </w:r>
    </w:p>
    <w:p w14:paraId="57BC719B" w14:textId="77777777" w:rsidR="00444BDC" w:rsidRPr="0042668C" w:rsidRDefault="00444BDC" w:rsidP="00444BDC">
      <w:pPr>
        <w:pStyle w:val="ListParagraph"/>
        <w:widowControl/>
        <w:numPr>
          <w:ilvl w:val="0"/>
          <w:numId w:val="9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lastRenderedPageBreak/>
        <w:t>不锈钢管道及接头管件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根据管道内气体介质的特性选择管材，最低不得低于不锈钢</w:t>
      </w:r>
      <w:r w:rsidRPr="0042668C">
        <w:rPr>
          <w:sz w:val="22"/>
        </w:rPr>
        <w:t xml:space="preserve"> 304 </w:t>
      </w:r>
      <w:r w:rsidRPr="0042668C">
        <w:rPr>
          <w:sz w:val="22"/>
        </w:rPr>
        <w:t>且内层镀膜管道；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对于具备腐蚀性的气体介质，建议使用</w:t>
      </w:r>
      <w:r w:rsidRPr="0042668C">
        <w:rPr>
          <w:sz w:val="22"/>
        </w:rPr>
        <w:t>316L</w:t>
      </w:r>
      <w:r w:rsidRPr="0042668C">
        <w:rPr>
          <w:sz w:val="22"/>
        </w:rPr>
        <w:t>不锈钢内层镀膜管道，</w:t>
      </w:r>
      <w:r w:rsidRPr="0042668C">
        <w:rPr>
          <w:sz w:val="22"/>
        </w:rPr>
        <w:t xml:space="preserve">BA </w:t>
      </w:r>
      <w:r w:rsidRPr="0042668C">
        <w:rPr>
          <w:sz w:val="22"/>
        </w:rPr>
        <w:t>级，脱油脱脂处理；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氢气管道阀门需要在气体使用端和减压阀</w:t>
      </w:r>
      <w:proofErr w:type="gramStart"/>
      <w:r w:rsidRPr="0042668C">
        <w:rPr>
          <w:sz w:val="22"/>
        </w:rPr>
        <w:t>端分别</w:t>
      </w:r>
      <w:proofErr w:type="gramEnd"/>
      <w:r w:rsidRPr="0042668C">
        <w:rPr>
          <w:sz w:val="22"/>
        </w:rPr>
        <w:t>设置两个</w:t>
      </w:r>
      <w:proofErr w:type="gramStart"/>
      <w:r w:rsidRPr="0042668C">
        <w:rPr>
          <w:sz w:val="22"/>
        </w:rPr>
        <w:t>针阀进行</w:t>
      </w:r>
      <w:proofErr w:type="gramEnd"/>
      <w:r w:rsidRPr="0042668C">
        <w:rPr>
          <w:sz w:val="22"/>
        </w:rPr>
        <w:t>冗余安全设置且垫片为</w:t>
      </w:r>
      <w:proofErr w:type="gramStart"/>
      <w:r w:rsidRPr="0042668C">
        <w:rPr>
          <w:sz w:val="22"/>
        </w:rPr>
        <w:t>特氟龙材质</w:t>
      </w:r>
      <w:proofErr w:type="gramEnd"/>
      <w:r w:rsidRPr="0042668C">
        <w:rPr>
          <w:sz w:val="22"/>
        </w:rPr>
        <w:t>；</w:t>
      </w:r>
    </w:p>
    <w:p w14:paraId="735F21D2" w14:textId="4B6C56D6" w:rsidR="00444BDC" w:rsidRPr="0042668C" w:rsidRDefault="00444BDC" w:rsidP="00444BDC">
      <w:pPr>
        <w:spacing w:line="276" w:lineRule="auto"/>
      </w:pPr>
      <w:r w:rsidRPr="0042668C">
        <w:rPr>
          <w:rFonts w:hint="eastAsia"/>
        </w:rPr>
        <w:t>（二）、</w:t>
      </w:r>
      <w:r w:rsidRPr="0042668C">
        <w:t>施工技术要求：</w:t>
      </w:r>
    </w:p>
    <w:p w14:paraId="23A15F51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气瓶</w:t>
      </w:r>
      <w:proofErr w:type="gramStart"/>
      <w:r w:rsidRPr="0042668C">
        <w:rPr>
          <w:sz w:val="22"/>
        </w:rPr>
        <w:t>阀出口</w:t>
      </w:r>
      <w:proofErr w:type="gramEnd"/>
      <w:r w:rsidRPr="0042668C">
        <w:rPr>
          <w:sz w:val="22"/>
        </w:rPr>
        <w:t>为</w:t>
      </w:r>
      <w:r w:rsidRPr="0042668C">
        <w:rPr>
          <w:sz w:val="22"/>
        </w:rPr>
        <w:t xml:space="preserve"> GB </w:t>
      </w:r>
      <w:r w:rsidRPr="0042668C">
        <w:rPr>
          <w:sz w:val="22"/>
        </w:rPr>
        <w:t>标准（</w:t>
      </w:r>
      <w:r w:rsidRPr="0042668C">
        <w:rPr>
          <w:sz w:val="22"/>
        </w:rPr>
        <w:t>G5/8</w:t>
      </w:r>
      <w:r w:rsidRPr="0042668C">
        <w:rPr>
          <w:sz w:val="22"/>
        </w:rPr>
        <w:t>）的外螺纹形式，在气瓶</w:t>
      </w:r>
      <w:proofErr w:type="gramStart"/>
      <w:r w:rsidRPr="0042668C">
        <w:rPr>
          <w:sz w:val="22"/>
        </w:rPr>
        <w:t>阀出口</w:t>
      </w:r>
      <w:proofErr w:type="gramEnd"/>
      <w:r w:rsidRPr="0042668C">
        <w:rPr>
          <w:sz w:val="22"/>
        </w:rPr>
        <w:t>与系统之间应设有转换接头（气瓶接头）。</w:t>
      </w:r>
    </w:p>
    <w:p w14:paraId="00D25ACE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为了方便更换气瓶，从上述气瓶接头到调节阀之间应设有耐高压的螺旋管。</w:t>
      </w:r>
    </w:p>
    <w:p w14:paraId="20F2430A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由于从气瓶到使用点的气体压力变化较大，且仪器在工作时需要相对稳定的气体压力，同时考虑到系统安全的原因，应</w:t>
      </w:r>
      <w:proofErr w:type="gramStart"/>
      <w:r w:rsidRPr="0042668C">
        <w:rPr>
          <w:sz w:val="22"/>
        </w:rPr>
        <w:t>采用双表减压器</w:t>
      </w:r>
      <w:proofErr w:type="gramEnd"/>
      <w:r w:rsidRPr="0042668C">
        <w:rPr>
          <w:sz w:val="22"/>
        </w:rPr>
        <w:t>。</w:t>
      </w:r>
    </w:p>
    <w:p w14:paraId="0902A4F0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为了防止气体与黄铜材料发生化学反应，系统应采用</w:t>
      </w:r>
      <w:r w:rsidRPr="0042668C">
        <w:rPr>
          <w:sz w:val="22"/>
        </w:rPr>
        <w:t xml:space="preserve"> 316L </w:t>
      </w:r>
      <w:r w:rsidRPr="0042668C">
        <w:rPr>
          <w:sz w:val="22"/>
        </w:rPr>
        <w:t>不锈钢阀体，哈斯合金膜片的减压器。</w:t>
      </w:r>
    </w:p>
    <w:p w14:paraId="457E430C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每种气体系统中应设有在紧急情况下能够快速切断供气的装置</w:t>
      </w:r>
      <w:r w:rsidRPr="0042668C">
        <w:rPr>
          <w:sz w:val="22"/>
        </w:rPr>
        <w:t>—</w:t>
      </w:r>
      <w:r w:rsidRPr="0042668C">
        <w:rPr>
          <w:sz w:val="22"/>
        </w:rPr>
        <w:t>开关阀。</w:t>
      </w:r>
    </w:p>
    <w:p w14:paraId="17DEF9DE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与目前学校使用的气体设备及系统，</w:t>
      </w:r>
      <w:r w:rsidRPr="00B07C20">
        <w:rPr>
          <w:sz w:val="22"/>
        </w:rPr>
        <w:t>例如正在使用的供气系统</w:t>
      </w:r>
      <w:r w:rsidRPr="00B07C20">
        <w:rPr>
          <w:sz w:val="22"/>
        </w:rPr>
        <w:t>Swagelok</w:t>
      </w:r>
      <w:r w:rsidRPr="00B07C20">
        <w:rPr>
          <w:sz w:val="22"/>
        </w:rPr>
        <w:t>、</w:t>
      </w:r>
      <w:r w:rsidRPr="00B07C20">
        <w:rPr>
          <w:sz w:val="22"/>
        </w:rPr>
        <w:t>GCE</w:t>
      </w:r>
      <w:r w:rsidRPr="00B07C20">
        <w:rPr>
          <w:sz w:val="22"/>
        </w:rPr>
        <w:t>、</w:t>
      </w:r>
      <w:r w:rsidRPr="00B07C20">
        <w:rPr>
          <w:sz w:val="22"/>
        </w:rPr>
        <w:t>Messer</w:t>
      </w:r>
      <w:r w:rsidRPr="00B07C20">
        <w:rPr>
          <w:sz w:val="22"/>
        </w:rPr>
        <w:t>相匹配和兼容。</w:t>
      </w:r>
    </w:p>
    <w:p w14:paraId="602474FD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气体进入使用点前，为了便于开关气体，应设有气体出口阀（球阀）和</w:t>
      </w:r>
      <w:r w:rsidRPr="0042668C">
        <w:rPr>
          <w:sz w:val="22"/>
        </w:rPr>
        <w:t xml:space="preserve"> 1/4"-1/8"</w:t>
      </w:r>
      <w:proofErr w:type="gramStart"/>
      <w:r w:rsidRPr="0042668C">
        <w:rPr>
          <w:sz w:val="22"/>
        </w:rPr>
        <w:t>变径卡套</w:t>
      </w:r>
      <w:proofErr w:type="gramEnd"/>
      <w:r w:rsidRPr="0042668C">
        <w:rPr>
          <w:sz w:val="22"/>
        </w:rPr>
        <w:t>。出口阀与对应的减压器应安装于同一气体出口上。控制面板的位置的设计应保证其接口与排放分析仪接口之间的管路。</w:t>
      </w:r>
    </w:p>
    <w:p w14:paraId="71A908B7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为了保持气体的纯度及管道系统的气密性，并根据实际情况分析</w:t>
      </w:r>
      <w:r w:rsidRPr="0042668C">
        <w:rPr>
          <w:sz w:val="22"/>
        </w:rPr>
        <w:t>,</w:t>
      </w:r>
      <w:r w:rsidRPr="0042668C">
        <w:rPr>
          <w:sz w:val="22"/>
        </w:rPr>
        <w:t>所有系统的管道和连接件采用</w:t>
      </w:r>
      <w:r w:rsidRPr="0042668C">
        <w:rPr>
          <w:sz w:val="22"/>
        </w:rPr>
        <w:t xml:space="preserve"> 316L </w:t>
      </w:r>
      <w:r w:rsidRPr="0042668C">
        <w:rPr>
          <w:sz w:val="22"/>
        </w:rPr>
        <w:t>不锈钢，</w:t>
      </w:r>
      <w:r w:rsidRPr="0042668C">
        <w:rPr>
          <w:sz w:val="22"/>
        </w:rPr>
        <w:t xml:space="preserve">BA </w:t>
      </w:r>
      <w:r w:rsidRPr="0042668C">
        <w:rPr>
          <w:sz w:val="22"/>
        </w:rPr>
        <w:t>级处理，内表面光洁度应小于等于</w:t>
      </w:r>
      <w:r w:rsidRPr="0042668C">
        <w:rPr>
          <w:sz w:val="22"/>
        </w:rPr>
        <w:t xml:space="preserve"> 25Ra</w:t>
      </w:r>
      <w:r w:rsidRPr="0042668C">
        <w:rPr>
          <w:sz w:val="22"/>
        </w:rPr>
        <w:t>，并经除水除油脂处理。</w:t>
      </w:r>
    </w:p>
    <w:p w14:paraId="7CC04984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为确保气路系统的密闭性，减少因人工焊接不均匀而造成管道内壁不光滑，影响气体在管道内的流速或增加流动阻力（特别是易燃易爆气体管道，高速通过的气流可能因阻力加大而产生静电），所有管道的连接宜</w:t>
      </w:r>
      <w:proofErr w:type="gramStart"/>
      <w:r w:rsidRPr="0042668C">
        <w:rPr>
          <w:sz w:val="22"/>
        </w:rPr>
        <w:t>采用钨极惰性气体</w:t>
      </w:r>
      <w:proofErr w:type="gramEnd"/>
      <w:r w:rsidRPr="0042668C">
        <w:rPr>
          <w:sz w:val="22"/>
        </w:rPr>
        <w:t>保护焊（</w:t>
      </w:r>
      <w:r w:rsidRPr="0042668C">
        <w:rPr>
          <w:sz w:val="22"/>
        </w:rPr>
        <w:t>GTAW</w:t>
      </w:r>
      <w:r w:rsidRPr="0042668C">
        <w:rPr>
          <w:sz w:val="22"/>
        </w:rPr>
        <w:t>）精密全自动无缝焊接，以保证管道内壁的光滑度；除阀门连接处考虑维护便利因素，采用双卡套连接</w:t>
      </w:r>
    </w:p>
    <w:p w14:paraId="77D142AA" w14:textId="79C1CD7F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管道固定件（管夹），要求坚固，轻巧，耐用，</w:t>
      </w:r>
      <w:proofErr w:type="gramStart"/>
      <w:r w:rsidRPr="0042668C">
        <w:rPr>
          <w:sz w:val="22"/>
        </w:rPr>
        <w:t>管夹与</w:t>
      </w:r>
      <w:proofErr w:type="gramEnd"/>
      <w:r w:rsidRPr="0042668C">
        <w:rPr>
          <w:sz w:val="22"/>
        </w:rPr>
        <w:t>管道接触部件不得采用铁制品。考虑到坚固、防腐、方便使用、美观等方面的原因，减压器控制面板，气瓶固定架，气体出口面板应采用表面阳极化的铝合金材料。</w:t>
      </w:r>
    </w:p>
    <w:p w14:paraId="31F75B63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所有设备、配件等材料供货期不得超过</w:t>
      </w:r>
      <w:r w:rsidRPr="0042668C">
        <w:rPr>
          <w:sz w:val="22"/>
        </w:rPr>
        <w:t>60</w:t>
      </w:r>
      <w:r w:rsidRPr="0042668C">
        <w:rPr>
          <w:sz w:val="22"/>
        </w:rPr>
        <w:t>工作日，导致影响施工周期。</w:t>
      </w:r>
    </w:p>
    <w:p w14:paraId="7979A088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管道铺设时，应注意平直，弯管处采用专用不锈钢弯管器，不得徒手弯曲，切断管道时，用专用不锈钢</w:t>
      </w:r>
      <w:proofErr w:type="gramStart"/>
      <w:r w:rsidRPr="0042668C">
        <w:rPr>
          <w:sz w:val="22"/>
        </w:rPr>
        <w:t>切管器</w:t>
      </w:r>
      <w:proofErr w:type="gramEnd"/>
      <w:r w:rsidRPr="0042668C">
        <w:rPr>
          <w:sz w:val="22"/>
        </w:rPr>
        <w:t>操作，严禁用锯子锯断管道。管道切断后，应用专用不锈钢工具处理断口，严禁用普通锉刀处理。</w:t>
      </w:r>
    </w:p>
    <w:p w14:paraId="4A106AC1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管道和阀件的连接方式采用双卡套连接（选用的卡套配件承压安全值是管道的</w:t>
      </w:r>
      <w:r w:rsidRPr="0042668C">
        <w:rPr>
          <w:sz w:val="22"/>
        </w:rPr>
        <w:t xml:space="preserve"> 3 </w:t>
      </w:r>
      <w:proofErr w:type="gramStart"/>
      <w:r w:rsidRPr="0042668C">
        <w:rPr>
          <w:sz w:val="22"/>
        </w:rPr>
        <w:t>倍</w:t>
      </w:r>
      <w:proofErr w:type="gramEnd"/>
      <w:r w:rsidRPr="0042668C">
        <w:rPr>
          <w:sz w:val="22"/>
        </w:rPr>
        <w:t>）以便维修。</w:t>
      </w:r>
    </w:p>
    <w:p w14:paraId="72DC56EF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在管道的行进路线中，每隔</w:t>
      </w:r>
      <w:r w:rsidRPr="0042668C">
        <w:rPr>
          <w:sz w:val="22"/>
        </w:rPr>
        <w:t xml:space="preserve"> 1.5 </w:t>
      </w:r>
      <w:r w:rsidRPr="0042668C">
        <w:rPr>
          <w:sz w:val="22"/>
        </w:rPr>
        <w:t>米应设置一组管夹，管道固定件（管夹）应采用耐高温材料，坚固，轻巧，耐用。</w:t>
      </w:r>
    </w:p>
    <w:p w14:paraId="0A001373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lastRenderedPageBreak/>
        <w:t>管道穿墙时应设置套管，套管内的管道不应有焊缝；管道与套管之间以非燃烧材料严密封堵。</w:t>
      </w:r>
    </w:p>
    <w:p w14:paraId="3FF6E9BC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所有调节阀固定面板、所有出口点控制面板及所有管道上，都应贴设标有对应气体的成分及流向的气体标头，并用符合国标的颜色予以区分。</w:t>
      </w:r>
    </w:p>
    <w:p w14:paraId="7E71ABA8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使用单个钢瓶时，应使用专用的气瓶柜（可燃气体选用防爆型）。</w:t>
      </w:r>
    </w:p>
    <w:p w14:paraId="69D34E7B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C2H2</w:t>
      </w:r>
      <w:r w:rsidRPr="0042668C">
        <w:rPr>
          <w:sz w:val="22"/>
        </w:rPr>
        <w:t>、</w:t>
      </w:r>
      <w:r w:rsidRPr="0042668C">
        <w:rPr>
          <w:sz w:val="22"/>
        </w:rPr>
        <w:t>H2</w:t>
      </w:r>
      <w:r w:rsidRPr="0042668C">
        <w:rPr>
          <w:sz w:val="22"/>
        </w:rPr>
        <w:t>、</w:t>
      </w:r>
      <w:r w:rsidRPr="0042668C">
        <w:rPr>
          <w:sz w:val="22"/>
        </w:rPr>
        <w:t>CO</w:t>
      </w:r>
      <w:r w:rsidRPr="0042668C">
        <w:rPr>
          <w:sz w:val="22"/>
        </w:rPr>
        <w:t>、</w:t>
      </w:r>
      <w:r w:rsidRPr="0042668C">
        <w:rPr>
          <w:sz w:val="22"/>
        </w:rPr>
        <w:t>NH3</w:t>
      </w:r>
      <w:r w:rsidRPr="0042668C">
        <w:rPr>
          <w:sz w:val="22"/>
        </w:rPr>
        <w:t>等易燃易爆气体，需配置可燃气体泄漏探测报警系统。可燃气体探测器的使用参考《可燃气体探测器》</w:t>
      </w:r>
      <w:r w:rsidRPr="0042668C">
        <w:rPr>
          <w:sz w:val="22"/>
        </w:rPr>
        <w:t>GB15322-2003</w:t>
      </w:r>
      <w:r w:rsidRPr="0042668C">
        <w:rPr>
          <w:sz w:val="22"/>
        </w:rPr>
        <w:t>。</w:t>
      </w:r>
    </w:p>
    <w:p w14:paraId="6A76A7A9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钢瓶与管路之间通过气体专用不锈钢高压金属波纹软管连接，其中可燃、易燃气体管道采用可燃气体专用的金属波纹软管，</w:t>
      </w:r>
      <w:proofErr w:type="gramStart"/>
      <w:r w:rsidRPr="0042668C">
        <w:rPr>
          <w:sz w:val="22"/>
        </w:rPr>
        <w:t>钢瓶头</w:t>
      </w:r>
      <w:proofErr w:type="gramEnd"/>
      <w:r w:rsidRPr="0042668C">
        <w:rPr>
          <w:sz w:val="22"/>
        </w:rPr>
        <w:t>螺纹为左旋，并在出口端设置单向阀。</w:t>
      </w:r>
    </w:p>
    <w:p w14:paraId="650AFC92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钢瓶减压器应有安全阀装置，并配有标示，其中可燃、易燃钢瓶减压器上的安全阀装置应连接有排放管路，可燃和非可燃气体排放管路不可并联在一起，应单独排放到指定区域，可燃性气体排放管路末端配有单向阀。</w:t>
      </w:r>
    </w:p>
    <w:p w14:paraId="718868BE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所有气体管道要求</w:t>
      </w:r>
      <w:r w:rsidRPr="0042668C">
        <w:rPr>
          <w:sz w:val="22"/>
        </w:rPr>
        <w:t xml:space="preserve">:BA </w:t>
      </w:r>
      <w:r w:rsidRPr="0042668C">
        <w:rPr>
          <w:sz w:val="22"/>
        </w:rPr>
        <w:t>级，不锈钢</w:t>
      </w:r>
      <w:r w:rsidRPr="0042668C">
        <w:rPr>
          <w:sz w:val="22"/>
        </w:rPr>
        <w:t xml:space="preserve"> SS316L </w:t>
      </w:r>
      <w:r w:rsidRPr="0042668C">
        <w:rPr>
          <w:sz w:val="22"/>
        </w:rPr>
        <w:t>型的无缝钢管。其中三种气体主管为</w:t>
      </w:r>
      <w:r w:rsidRPr="0042668C">
        <w:rPr>
          <w:sz w:val="22"/>
        </w:rPr>
        <w:t>1/2</w:t>
      </w:r>
      <w:r w:rsidRPr="0042668C">
        <w:rPr>
          <w:sz w:val="22"/>
        </w:rPr>
        <w:t>＂、</w:t>
      </w:r>
      <w:r w:rsidRPr="0042668C">
        <w:rPr>
          <w:sz w:val="22"/>
        </w:rPr>
        <w:t>3/8</w:t>
      </w:r>
      <w:r w:rsidRPr="0042668C">
        <w:rPr>
          <w:sz w:val="22"/>
        </w:rPr>
        <w:t>＂支管为</w:t>
      </w:r>
      <w:r w:rsidRPr="0042668C">
        <w:rPr>
          <w:sz w:val="22"/>
        </w:rPr>
        <w:t xml:space="preserve"> 1/4</w:t>
      </w:r>
      <w:r w:rsidRPr="0042668C">
        <w:rPr>
          <w:sz w:val="22"/>
        </w:rPr>
        <w:t>＂。</w:t>
      </w:r>
    </w:p>
    <w:p w14:paraId="19273CF5" w14:textId="164C1F05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可燃气体钢瓶间和使用处需配有专用的可燃气体泄漏探测器（检测器），并配有报警装置。依</w:t>
      </w:r>
      <w:r w:rsidRPr="0042668C">
        <w:rPr>
          <w:sz w:val="22"/>
        </w:rPr>
        <w:t xml:space="preserve"> </w:t>
      </w:r>
      <w:r w:rsidRPr="0042668C">
        <w:rPr>
          <w:sz w:val="22"/>
        </w:rPr>
        <w:t>据</w:t>
      </w:r>
      <w:r w:rsidRPr="0042668C">
        <w:rPr>
          <w:sz w:val="22"/>
        </w:rPr>
        <w:t xml:space="preserve"> GB50493-2009 </w:t>
      </w:r>
      <w:r w:rsidRPr="0042668C">
        <w:rPr>
          <w:sz w:val="22"/>
        </w:rPr>
        <w:t>《</w:t>
      </w:r>
      <w:r w:rsidRPr="0042668C">
        <w:rPr>
          <w:sz w:val="22"/>
        </w:rPr>
        <w:t xml:space="preserve"> </w:t>
      </w:r>
      <w:r w:rsidRPr="0042668C">
        <w:rPr>
          <w:sz w:val="22"/>
        </w:rPr>
        <w:t>石油化工可燃气体和有毒气体检测报警设计规范》和</w:t>
      </w:r>
      <w:r w:rsidRPr="0042668C">
        <w:rPr>
          <w:sz w:val="22"/>
        </w:rPr>
        <w:t>GB15322-2003</w:t>
      </w:r>
      <w:r w:rsidRPr="0042668C">
        <w:rPr>
          <w:sz w:val="22"/>
        </w:rPr>
        <w:t>《可燃气体探测器》的要求，探测器采用两级报警，一级报警设定值为</w:t>
      </w:r>
      <w:r w:rsidRPr="0042668C">
        <w:rPr>
          <w:sz w:val="22"/>
        </w:rPr>
        <w:t>25%LEL</w:t>
      </w:r>
      <w:r w:rsidRPr="0042668C">
        <w:rPr>
          <w:sz w:val="22"/>
        </w:rPr>
        <w:t>（爆炸下限），二级设定值为</w:t>
      </w:r>
      <w:r w:rsidRPr="0042668C">
        <w:rPr>
          <w:sz w:val="22"/>
        </w:rPr>
        <w:t xml:space="preserve"> 50%LEL</w:t>
      </w:r>
      <w:r w:rsidRPr="0042668C">
        <w:rPr>
          <w:sz w:val="22"/>
        </w:rPr>
        <w:t>。氢气的爆炸下限为</w:t>
      </w:r>
      <w:r w:rsidRPr="0042668C">
        <w:rPr>
          <w:sz w:val="22"/>
        </w:rPr>
        <w:t xml:space="preserve"> 4%VOL</w:t>
      </w:r>
      <w:r w:rsidRPr="0042668C">
        <w:rPr>
          <w:sz w:val="22"/>
        </w:rPr>
        <w:t>。</w:t>
      </w:r>
    </w:p>
    <w:p w14:paraId="115A4744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可燃气体泄漏探测器探头的安装应遵照国家标准：</w:t>
      </w:r>
      <w:r w:rsidRPr="0042668C">
        <w:rPr>
          <w:sz w:val="22"/>
        </w:rPr>
        <w:br/>
      </w:r>
      <w:r w:rsidRPr="0042668C">
        <w:rPr>
          <w:sz w:val="22"/>
        </w:rPr>
        <w:t>当相对密度小于或等于</w:t>
      </w:r>
      <w:r w:rsidRPr="0042668C">
        <w:rPr>
          <w:sz w:val="22"/>
        </w:rPr>
        <w:t xml:space="preserve"> 0.75 </w:t>
      </w:r>
      <w:r w:rsidRPr="0042668C">
        <w:rPr>
          <w:sz w:val="22"/>
        </w:rPr>
        <w:t>时，报警装置探头应安装在所处场所的顶部；</w:t>
      </w:r>
      <w:r w:rsidRPr="0042668C">
        <w:rPr>
          <w:rFonts w:hint="eastAsia"/>
          <w:sz w:val="22"/>
        </w:rPr>
        <w:br/>
      </w:r>
      <w:r w:rsidRPr="0042668C">
        <w:rPr>
          <w:sz w:val="22"/>
        </w:rPr>
        <w:t>当相对密度大于</w:t>
      </w:r>
      <w:r w:rsidRPr="0042668C">
        <w:rPr>
          <w:sz w:val="22"/>
        </w:rPr>
        <w:t xml:space="preserve"> 0.75 </w:t>
      </w:r>
      <w:r w:rsidRPr="0042668C">
        <w:rPr>
          <w:sz w:val="22"/>
        </w:rPr>
        <w:t>时，报警装置探头应安装在所处场所离地面</w:t>
      </w:r>
      <w:r w:rsidRPr="0042668C">
        <w:rPr>
          <w:sz w:val="22"/>
        </w:rPr>
        <w:t xml:space="preserve"> 0.5m </w:t>
      </w:r>
      <w:r w:rsidRPr="0042668C">
        <w:rPr>
          <w:sz w:val="22"/>
        </w:rPr>
        <w:t>处。</w:t>
      </w:r>
    </w:p>
    <w:p w14:paraId="4F6CC163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可燃气体报警控制箱应安装</w:t>
      </w:r>
      <w:r w:rsidRPr="0042668C">
        <w:rPr>
          <w:sz w:val="22"/>
        </w:rPr>
        <w:t xml:space="preserve"> 24 </w:t>
      </w:r>
      <w:r w:rsidRPr="0042668C">
        <w:rPr>
          <w:sz w:val="22"/>
        </w:rPr>
        <w:t>小时有人员值班的房间，距地面</w:t>
      </w:r>
      <w:r w:rsidRPr="0042668C">
        <w:rPr>
          <w:sz w:val="22"/>
        </w:rPr>
        <w:t xml:space="preserve"> 1.6 </w:t>
      </w:r>
      <w:r w:rsidRPr="0042668C">
        <w:rPr>
          <w:sz w:val="22"/>
        </w:rPr>
        <w:t>米处，便于观察和操作。控制箱中应有声光报警装置。</w:t>
      </w:r>
    </w:p>
    <w:p w14:paraId="1A43C9F6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如无特殊要求，气体经一级减压后，管道系统设计出口压力为</w:t>
      </w:r>
      <w:r w:rsidRPr="0042668C">
        <w:rPr>
          <w:sz w:val="22"/>
        </w:rPr>
        <w:t xml:space="preserve"> 1.0MPa</w:t>
      </w:r>
      <w:r w:rsidRPr="0042668C">
        <w:rPr>
          <w:sz w:val="22"/>
        </w:rPr>
        <w:t>，二级减压后管路压力按实际需求配置。</w:t>
      </w:r>
    </w:p>
    <w:p w14:paraId="35A7916C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为防止钢瓶间里的静电发生，应有设置接地装置：要求管线与地电阻不超过</w:t>
      </w:r>
      <w:r w:rsidRPr="0042668C">
        <w:rPr>
          <w:sz w:val="22"/>
        </w:rPr>
        <w:t xml:space="preserve"> 10Ω</w:t>
      </w:r>
      <w:r w:rsidRPr="0042668C">
        <w:rPr>
          <w:sz w:val="22"/>
        </w:rPr>
        <w:t>。</w:t>
      </w:r>
    </w:p>
    <w:p w14:paraId="7882B8C5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如使用防火气瓶柜承装气瓶，钢瓶气柜顶部设置排风口，钢瓶气柜排风口设置在气瓶位置的上方。</w:t>
      </w:r>
    </w:p>
    <w:p w14:paraId="49F743EB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proofErr w:type="gramStart"/>
      <w:r w:rsidRPr="0042668C">
        <w:rPr>
          <w:sz w:val="22"/>
        </w:rPr>
        <w:t>仪器台气体</w:t>
      </w:r>
      <w:proofErr w:type="gramEnd"/>
      <w:r w:rsidRPr="0042668C">
        <w:rPr>
          <w:sz w:val="22"/>
        </w:rPr>
        <w:t>管路使用功能柱铺设到实验台上，同时所有的气体管路在工作台上配备合适的控制阀门，便于实验人员的控制</w:t>
      </w:r>
      <w:r w:rsidRPr="0042668C">
        <w:rPr>
          <w:sz w:val="22"/>
        </w:rPr>
        <w:t>.</w:t>
      </w:r>
    </w:p>
    <w:p w14:paraId="2DF56D02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气体汇流排配置高纯氮吹扫和排空尾气处理以残留。</w:t>
      </w:r>
    </w:p>
    <w:p w14:paraId="3B63A903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管路标明连接的气体和气体的流动指向</w:t>
      </w:r>
      <w:r w:rsidRPr="0042668C">
        <w:rPr>
          <w:rFonts w:hint="eastAsia"/>
          <w:sz w:val="22"/>
        </w:rPr>
        <w:t>，</w:t>
      </w:r>
      <w:r w:rsidRPr="0042668C">
        <w:rPr>
          <w:sz w:val="22"/>
        </w:rPr>
        <w:t>指示标识的颜色须用国家规定对应气体颜色来区分。</w:t>
      </w:r>
    </w:p>
    <w:p w14:paraId="7957B646" w14:textId="77777777" w:rsidR="00444BDC" w:rsidRPr="0042668C" w:rsidRDefault="00444BDC" w:rsidP="00444BDC">
      <w:pPr>
        <w:pStyle w:val="ListParagraph"/>
        <w:widowControl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42668C">
        <w:rPr>
          <w:sz w:val="22"/>
        </w:rPr>
        <w:t>排空系统：钢瓶间气体汇流排排空系统上的管道阀件采用</w:t>
      </w:r>
      <w:r w:rsidRPr="0042668C">
        <w:rPr>
          <w:sz w:val="22"/>
        </w:rPr>
        <w:t xml:space="preserve"> 316L</w:t>
      </w:r>
      <w:r w:rsidRPr="0042668C">
        <w:rPr>
          <w:sz w:val="22"/>
        </w:rPr>
        <w:t>不锈钢材质，易燃气体需设置独立排空，管道采用内外光亮退火管</w:t>
      </w:r>
      <w:r w:rsidRPr="0042668C">
        <w:rPr>
          <w:sz w:val="22"/>
        </w:rPr>
        <w:t>(BA)</w:t>
      </w:r>
      <w:r w:rsidRPr="0042668C">
        <w:rPr>
          <w:sz w:val="22"/>
        </w:rPr>
        <w:t>，排空系统与吹扫和进气系统不能互串气体，每个系统相通的地方使用单向阀来控制。易燃易爆气体的排空系统要有良好的接地防止雷电和静电产生。</w:t>
      </w:r>
    </w:p>
    <w:p w14:paraId="00C763EE" w14:textId="7C514B7E" w:rsidR="0010609F" w:rsidRPr="0042668C" w:rsidRDefault="0010609F" w:rsidP="00990621">
      <w:pPr>
        <w:rPr>
          <w:lang w:val="en-US"/>
        </w:rPr>
      </w:pPr>
    </w:p>
    <w:p w14:paraId="55CA1D28" w14:textId="45CD5AA0" w:rsidR="0010609F" w:rsidRDefault="0010609F" w:rsidP="00990621"/>
    <w:p w14:paraId="721A96D2" w14:textId="0118E94F" w:rsidR="0010609F" w:rsidRDefault="0010609F" w:rsidP="00990621"/>
    <w:p w14:paraId="33BB2848" w14:textId="2E052EEC" w:rsidR="0010609F" w:rsidRDefault="0010609F" w:rsidP="00990621"/>
    <w:p w14:paraId="7B716F5E" w14:textId="31E6207E" w:rsidR="00305B79" w:rsidRDefault="00666A73" w:rsidP="00305B79">
      <w:pPr>
        <w:pStyle w:val="Heading2"/>
      </w:pPr>
      <w:r>
        <w:rPr>
          <w:rFonts w:hint="eastAsia"/>
        </w:rPr>
        <w:t>六</w:t>
      </w:r>
      <w:r w:rsidR="00305B79">
        <w:rPr>
          <w:rFonts w:hint="eastAsia"/>
        </w:rPr>
        <w:t>、评分标准</w:t>
      </w:r>
      <w:bookmarkStart w:id="0" w:name="_GoBack"/>
      <w:bookmarkEnd w:id="0"/>
    </w:p>
    <w:p w14:paraId="43C98689" w14:textId="77777777" w:rsidR="00EC18B7" w:rsidRDefault="00EC18B7" w:rsidP="00EC18B7">
      <w:r>
        <w:t>1</w:t>
      </w:r>
      <w:r>
        <w:rPr>
          <w:rFonts w:hint="eastAsia"/>
        </w:rPr>
        <w:t>、价格评分：</w:t>
      </w:r>
      <w:r>
        <w:t>30</w:t>
      </w:r>
      <w:r>
        <w:rPr>
          <w:rFonts w:hint="eastAsia"/>
        </w:rPr>
        <w:t>分</w:t>
      </w:r>
    </w:p>
    <w:p w14:paraId="253B0558" w14:textId="77777777" w:rsidR="00EC18B7" w:rsidRDefault="00EC18B7" w:rsidP="00EC18B7">
      <w:r>
        <w:rPr>
          <w:rFonts w:hint="eastAsia"/>
        </w:rPr>
        <w:t>投标报价得分</w:t>
      </w:r>
      <w:r>
        <w:rPr>
          <w:rFonts w:hint="eastAsia"/>
        </w:rPr>
        <w:t>=</w:t>
      </w:r>
      <w:r>
        <w:rPr>
          <w:rFonts w:hint="eastAsia"/>
        </w:rPr>
        <w:t>（评标基准价</w:t>
      </w:r>
      <w:r>
        <w:rPr>
          <w:rFonts w:hint="eastAsia"/>
        </w:rPr>
        <w:t>/</w:t>
      </w:r>
      <w:r>
        <w:rPr>
          <w:rFonts w:hint="eastAsia"/>
        </w:rPr>
        <w:t>投标报价）×</w:t>
      </w:r>
      <w:proofErr w:type="gramStart"/>
      <w:r>
        <w:rPr>
          <w:rFonts w:hint="eastAsia"/>
        </w:rPr>
        <w:t>价格权</w:t>
      </w:r>
      <w:proofErr w:type="gramEnd"/>
      <w:r>
        <w:rPr>
          <w:rFonts w:hint="eastAsia"/>
        </w:rPr>
        <w:t>值×</w:t>
      </w:r>
      <w:r>
        <w:rPr>
          <w:rFonts w:hint="eastAsia"/>
        </w:rPr>
        <w:t>100%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14:paraId="6448D70F" w14:textId="4752DAE2" w:rsidR="00EC18B7" w:rsidRPr="00DC4403" w:rsidRDefault="00EC18B7" w:rsidP="00EC18B7">
      <w:r>
        <w:rPr>
          <w:rFonts w:hint="eastAsia"/>
        </w:rPr>
        <w:t>价格分计算方法：满足招标文件要求且投标价格最低的投标报价为评标基准价，其价格分为满分。</w:t>
      </w:r>
    </w:p>
    <w:p w14:paraId="64794D13" w14:textId="2EE5F774" w:rsidR="00EC18B7" w:rsidRPr="00EC18B7" w:rsidRDefault="00EC18B7" w:rsidP="00EC18B7">
      <w:pPr>
        <w:rPr>
          <w:rFonts w:hint="eastAsia"/>
        </w:rPr>
      </w:pPr>
      <w:r>
        <w:t>2</w:t>
      </w:r>
      <w:r>
        <w:rPr>
          <w:rFonts w:hint="eastAsia"/>
        </w:rPr>
        <w:t>、商务技术评分：</w:t>
      </w:r>
      <w:r>
        <w:t>70</w:t>
      </w:r>
      <w:r>
        <w:rPr>
          <w:rFonts w:hint="eastAsia"/>
        </w:rPr>
        <w:t>分</w:t>
      </w:r>
    </w:p>
    <w:tbl>
      <w:tblPr>
        <w:tblpPr w:leftFromText="180" w:rightFromText="180" w:vertAnchor="text" w:horzAnchor="margin" w:tblpXSpec="center" w:tblpY="294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1081"/>
        <w:gridCol w:w="6683"/>
        <w:gridCol w:w="709"/>
      </w:tblGrid>
      <w:tr w:rsidR="00A90EA2" w14:paraId="723B5827" w14:textId="77777777" w:rsidTr="00A90EA2">
        <w:trPr>
          <w:cantSplit/>
          <w:trHeight w:val="655"/>
          <w:tblHeader/>
        </w:trPr>
        <w:tc>
          <w:tcPr>
            <w:tcW w:w="878" w:type="dxa"/>
            <w:vAlign w:val="center"/>
          </w:tcPr>
          <w:p w14:paraId="4F82E44E" w14:textId="77777777" w:rsidR="00A90EA2" w:rsidRPr="0010609F" w:rsidRDefault="00A90EA2" w:rsidP="00A90EA2">
            <w:pPr>
              <w:jc w:val="center"/>
              <w:rPr>
                <w:rFonts w:ascii="宋体" w:hAnsi="宋体" w:cs="Arial"/>
                <w:b/>
                <w:bCs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081" w:type="dxa"/>
            <w:vAlign w:val="center"/>
          </w:tcPr>
          <w:p w14:paraId="6B7D5196" w14:textId="77777777" w:rsidR="00A90EA2" w:rsidRPr="0010609F" w:rsidRDefault="00A90EA2" w:rsidP="00A90EA2">
            <w:pPr>
              <w:jc w:val="center"/>
              <w:rPr>
                <w:rFonts w:ascii="宋体" w:hAnsi="宋体" w:cs="Arial"/>
                <w:b/>
                <w:bCs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sz w:val="20"/>
                <w:szCs w:val="20"/>
              </w:rPr>
              <w:t>评审项目</w:t>
            </w:r>
          </w:p>
        </w:tc>
        <w:tc>
          <w:tcPr>
            <w:tcW w:w="6683" w:type="dxa"/>
            <w:vAlign w:val="center"/>
          </w:tcPr>
          <w:p w14:paraId="41AFCBBF" w14:textId="77777777" w:rsidR="00A90EA2" w:rsidRPr="0010609F" w:rsidRDefault="00A90EA2" w:rsidP="00A90EA2">
            <w:pPr>
              <w:jc w:val="center"/>
              <w:rPr>
                <w:rFonts w:ascii="宋体" w:hAnsi="宋体" w:cs="Arial"/>
                <w:b/>
                <w:bCs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sz w:val="20"/>
                <w:szCs w:val="20"/>
              </w:rPr>
              <w:t>评分范围</w:t>
            </w:r>
          </w:p>
        </w:tc>
        <w:tc>
          <w:tcPr>
            <w:tcW w:w="709" w:type="dxa"/>
            <w:vAlign w:val="center"/>
          </w:tcPr>
          <w:p w14:paraId="102839BA" w14:textId="77777777" w:rsidR="00A90EA2" w:rsidRDefault="00A90EA2" w:rsidP="00A90EA2">
            <w:pPr>
              <w:jc w:val="center"/>
              <w:rPr>
                <w:rFonts w:ascii="宋体" w:hAnsi="宋体" w:cs="Arial"/>
                <w:b/>
                <w:bCs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sz w:val="20"/>
                <w:szCs w:val="20"/>
              </w:rPr>
              <w:t>单项分值</w:t>
            </w:r>
          </w:p>
        </w:tc>
      </w:tr>
      <w:tr w:rsidR="00A90EA2" w14:paraId="3B65D288" w14:textId="77777777" w:rsidTr="00A90EA2">
        <w:trPr>
          <w:cantSplit/>
          <w:trHeight w:val="680"/>
        </w:trPr>
        <w:tc>
          <w:tcPr>
            <w:tcW w:w="878" w:type="dxa"/>
            <w:vAlign w:val="center"/>
          </w:tcPr>
          <w:p w14:paraId="69B1CA39" w14:textId="77777777" w:rsidR="00A90EA2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1081" w:type="dxa"/>
            <w:vAlign w:val="center"/>
          </w:tcPr>
          <w:p w14:paraId="64A7E8DC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施工方案</w:t>
            </w:r>
          </w:p>
        </w:tc>
        <w:tc>
          <w:tcPr>
            <w:tcW w:w="6683" w:type="dxa"/>
            <w:vAlign w:val="center"/>
          </w:tcPr>
          <w:p w14:paraId="189D3F4D" w14:textId="77777777" w:rsidR="00A90EA2" w:rsidRPr="000172F5" w:rsidRDefault="00A90EA2" w:rsidP="00A90EA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施工方案需要响应产品及技术要求</w:t>
            </w: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。根据提供资料完善程度评审：</w:t>
            </w:r>
          </w:p>
          <w:p w14:paraId="63923EB8" w14:textId="77777777" w:rsidR="00A90EA2" w:rsidRDefault="00A90EA2" w:rsidP="00A90EA2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总体思路清晰明确，可操作性强，得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16-25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  <w:p w14:paraId="7C7CF933" w14:textId="77777777" w:rsidR="00A90EA2" w:rsidRPr="00C11552" w:rsidRDefault="00A90EA2" w:rsidP="00A90EA2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总体思路一般，可操作性一般，得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6-15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  <w:p w14:paraId="617109FE" w14:textId="77777777" w:rsidR="00A90EA2" w:rsidRPr="0098411B" w:rsidRDefault="00A90EA2" w:rsidP="00A90EA2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总体思路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较差，缺乏个别施工内容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，可操作性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较差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1-5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</w:tc>
        <w:tc>
          <w:tcPr>
            <w:tcW w:w="709" w:type="dxa"/>
            <w:vAlign w:val="center"/>
          </w:tcPr>
          <w:p w14:paraId="489947D7" w14:textId="77777777" w:rsidR="00A90EA2" w:rsidRPr="00712FF7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25</w:t>
            </w:r>
          </w:p>
        </w:tc>
      </w:tr>
      <w:tr w:rsidR="00A90EA2" w14:paraId="21F71719" w14:textId="77777777" w:rsidTr="00A90EA2">
        <w:trPr>
          <w:cantSplit/>
          <w:trHeight w:val="1135"/>
        </w:trPr>
        <w:tc>
          <w:tcPr>
            <w:tcW w:w="878" w:type="dxa"/>
            <w:vAlign w:val="center"/>
          </w:tcPr>
          <w:p w14:paraId="4C4A7390" w14:textId="77777777" w:rsidR="00A90EA2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1081" w:type="dxa"/>
            <w:vAlign w:val="center"/>
          </w:tcPr>
          <w:p w14:paraId="5F403214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0665E">
              <w:rPr>
                <w:rFonts w:ascii="宋体" w:hAnsi="宋体" w:cs="宋体" w:hint="eastAsia"/>
                <w:color w:val="000000"/>
                <w:sz w:val="18"/>
                <w:szCs w:val="18"/>
              </w:rPr>
              <w:t>施工组织方案</w:t>
            </w:r>
          </w:p>
        </w:tc>
        <w:tc>
          <w:tcPr>
            <w:tcW w:w="6683" w:type="dxa"/>
            <w:vAlign w:val="center"/>
          </w:tcPr>
          <w:p w14:paraId="3CCE1025" w14:textId="77777777" w:rsidR="00A90EA2" w:rsidRDefault="00A90EA2" w:rsidP="00A90EA2">
            <w:pPr>
              <w:ind w:firstLine="408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提供完整施工组织架构，人员架构，进度计划，材料进场计划，对重要节点能提供对应的措施等。综合对比进行评审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。</w:t>
            </w:r>
          </w:p>
          <w:p w14:paraId="484E1DFA" w14:textId="77777777" w:rsidR="00A90EA2" w:rsidRDefault="00A90EA2" w:rsidP="00A90EA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方案内容齐全，操作性强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11-20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  <w:p w14:paraId="77E0E50C" w14:textId="77777777" w:rsidR="00A90EA2" w:rsidRPr="00474788" w:rsidRDefault="00A90EA2" w:rsidP="00A90EA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内容缺项漏项</w:t>
            </w:r>
            <w:r w:rsidRPr="00C11552">
              <w:rPr>
                <w:rFonts w:ascii="宋体" w:hAnsi="宋体" w:cs="宋体" w:hint="eastAsia"/>
                <w:color w:val="000000"/>
                <w:sz w:val="20"/>
                <w:szCs w:val="20"/>
              </w:rPr>
              <w:t>，可操作性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较差，得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1-10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分；</w:t>
            </w:r>
          </w:p>
        </w:tc>
        <w:tc>
          <w:tcPr>
            <w:tcW w:w="709" w:type="dxa"/>
            <w:vAlign w:val="center"/>
          </w:tcPr>
          <w:p w14:paraId="09BFE66A" w14:textId="77777777" w:rsidR="00A90EA2" w:rsidRPr="0098411B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20</w:t>
            </w:r>
          </w:p>
        </w:tc>
      </w:tr>
      <w:tr w:rsidR="00A90EA2" w14:paraId="1A286165" w14:textId="77777777" w:rsidTr="00A90EA2">
        <w:trPr>
          <w:cantSplit/>
          <w:trHeight w:val="780"/>
        </w:trPr>
        <w:tc>
          <w:tcPr>
            <w:tcW w:w="878" w:type="dxa"/>
            <w:vAlign w:val="center"/>
          </w:tcPr>
          <w:p w14:paraId="1F3DE277" w14:textId="77777777" w:rsidR="00A90EA2" w:rsidRPr="00666A73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3</w:t>
            </w:r>
          </w:p>
        </w:tc>
        <w:tc>
          <w:tcPr>
            <w:tcW w:w="1081" w:type="dxa"/>
            <w:vAlign w:val="center"/>
          </w:tcPr>
          <w:p w14:paraId="2425B48B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人员资质</w:t>
            </w:r>
          </w:p>
        </w:tc>
        <w:tc>
          <w:tcPr>
            <w:tcW w:w="6683" w:type="dxa"/>
            <w:vAlign w:val="center"/>
          </w:tcPr>
          <w:p w14:paraId="558BECA5" w14:textId="77777777" w:rsidR="00A90EA2" w:rsidRPr="009111B8" w:rsidRDefault="00A90EA2" w:rsidP="00A90EA2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</w:t>
            </w:r>
            <w:r>
              <w:rPr>
                <w:rFonts w:hint="eastAsia"/>
              </w:rPr>
              <w:t>相关施工人员具备熔化焊接与热切割作业、高空作业从业资格证书。供应商需具备以上资格证书，缺一不得分。</w:t>
            </w:r>
          </w:p>
        </w:tc>
        <w:tc>
          <w:tcPr>
            <w:tcW w:w="709" w:type="dxa"/>
            <w:vAlign w:val="center"/>
          </w:tcPr>
          <w:p w14:paraId="74025FF6" w14:textId="77777777" w:rsidR="00A90EA2" w:rsidRPr="00666A73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10</w:t>
            </w:r>
          </w:p>
        </w:tc>
      </w:tr>
      <w:tr w:rsidR="00A90EA2" w14:paraId="1A8B22E1" w14:textId="77777777" w:rsidTr="00A90EA2">
        <w:trPr>
          <w:cantSplit/>
          <w:trHeight w:val="780"/>
        </w:trPr>
        <w:tc>
          <w:tcPr>
            <w:tcW w:w="878" w:type="dxa"/>
            <w:vAlign w:val="center"/>
          </w:tcPr>
          <w:p w14:paraId="1A2D3171" w14:textId="77777777" w:rsidR="00A90EA2" w:rsidRPr="00666A73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4</w:t>
            </w:r>
          </w:p>
        </w:tc>
        <w:tc>
          <w:tcPr>
            <w:tcW w:w="1081" w:type="dxa"/>
            <w:vAlign w:val="center"/>
          </w:tcPr>
          <w:p w14:paraId="52CE760B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0665E">
              <w:rPr>
                <w:rFonts w:ascii="宋体" w:hAnsi="宋体" w:cs="宋体" w:hint="eastAsia"/>
                <w:color w:val="000000"/>
                <w:sz w:val="18"/>
                <w:szCs w:val="18"/>
              </w:rPr>
              <w:t>项目经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验</w:t>
            </w:r>
          </w:p>
        </w:tc>
        <w:tc>
          <w:tcPr>
            <w:tcW w:w="6683" w:type="dxa"/>
            <w:vAlign w:val="center"/>
          </w:tcPr>
          <w:p w14:paraId="55937476" w14:textId="77777777" w:rsidR="00A90EA2" w:rsidRDefault="00A90EA2" w:rsidP="00A90EA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三年内具备同类供气项目的相关工程经验，需附上相关项目合同。一个项目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分，最多不超过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6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分。</w:t>
            </w:r>
          </w:p>
        </w:tc>
        <w:tc>
          <w:tcPr>
            <w:tcW w:w="709" w:type="dxa"/>
            <w:vAlign w:val="center"/>
          </w:tcPr>
          <w:p w14:paraId="14E7C55C" w14:textId="77777777" w:rsidR="00A90EA2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</w:t>
            </w:r>
          </w:p>
        </w:tc>
      </w:tr>
      <w:tr w:rsidR="00A90EA2" w14:paraId="1679E8BE" w14:textId="77777777" w:rsidTr="00A90EA2">
        <w:trPr>
          <w:cantSplit/>
          <w:trHeight w:val="780"/>
        </w:trPr>
        <w:tc>
          <w:tcPr>
            <w:tcW w:w="878" w:type="dxa"/>
            <w:vAlign w:val="center"/>
          </w:tcPr>
          <w:p w14:paraId="66C5DE03" w14:textId="77777777" w:rsidR="00A90EA2" w:rsidRPr="00666A73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5</w:t>
            </w:r>
          </w:p>
        </w:tc>
        <w:tc>
          <w:tcPr>
            <w:tcW w:w="1081" w:type="dxa"/>
            <w:vAlign w:val="center"/>
          </w:tcPr>
          <w:p w14:paraId="4FE315D8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0665E">
              <w:rPr>
                <w:rFonts w:ascii="宋体" w:hAnsi="宋体" w:cs="宋体" w:hint="eastAsia"/>
                <w:color w:val="000000"/>
                <w:sz w:val="18"/>
                <w:szCs w:val="18"/>
              </w:rPr>
              <w:t>安装、调试、培训组织措施</w:t>
            </w:r>
          </w:p>
        </w:tc>
        <w:tc>
          <w:tcPr>
            <w:tcW w:w="6683" w:type="dxa"/>
            <w:vAlign w:val="center"/>
          </w:tcPr>
          <w:p w14:paraId="55C9E9DE" w14:textId="77777777" w:rsidR="00A90EA2" w:rsidRPr="0070665E" w:rsidRDefault="00A90EA2" w:rsidP="00A90EA2">
            <w:pPr>
              <w:ind w:firstLine="408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安装、调试、培训组织措施合理，综合对比进行评审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709" w:type="dxa"/>
            <w:vAlign w:val="center"/>
          </w:tcPr>
          <w:p w14:paraId="3E1DC0CA" w14:textId="77777777" w:rsidR="00A90EA2" w:rsidRPr="00666A73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5</w:t>
            </w:r>
          </w:p>
        </w:tc>
      </w:tr>
      <w:tr w:rsidR="00A90EA2" w14:paraId="4896A9E4" w14:textId="77777777" w:rsidTr="00A90EA2">
        <w:trPr>
          <w:cantSplit/>
          <w:trHeight w:val="1135"/>
        </w:trPr>
        <w:tc>
          <w:tcPr>
            <w:tcW w:w="878" w:type="dxa"/>
            <w:vAlign w:val="center"/>
          </w:tcPr>
          <w:p w14:paraId="5DE26EF4" w14:textId="77777777" w:rsidR="00A90EA2" w:rsidRPr="00666A73" w:rsidRDefault="00A90EA2" w:rsidP="00A90EA2">
            <w:pPr>
              <w:snapToGrid w:val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6</w:t>
            </w:r>
          </w:p>
        </w:tc>
        <w:tc>
          <w:tcPr>
            <w:tcW w:w="1081" w:type="dxa"/>
            <w:vAlign w:val="center"/>
          </w:tcPr>
          <w:p w14:paraId="52C76DBE" w14:textId="77777777" w:rsidR="00A90EA2" w:rsidRPr="0070665E" w:rsidRDefault="00A90EA2" w:rsidP="00A90EA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0665E">
              <w:rPr>
                <w:rFonts w:ascii="宋体" w:hAnsi="宋体" w:cs="宋体" w:hint="eastAsia"/>
                <w:color w:val="000000"/>
                <w:sz w:val="18"/>
                <w:szCs w:val="18"/>
              </w:rPr>
              <w:t>售后服务方案</w:t>
            </w:r>
          </w:p>
        </w:tc>
        <w:tc>
          <w:tcPr>
            <w:tcW w:w="6683" w:type="dxa"/>
            <w:vAlign w:val="center"/>
          </w:tcPr>
          <w:p w14:paraId="47C9E977" w14:textId="77777777" w:rsidR="00A90EA2" w:rsidRPr="0000488A" w:rsidRDefault="00A90EA2" w:rsidP="00A90EA2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提供</w:t>
            </w: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对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项目</w:t>
            </w:r>
            <w:r w:rsidRPr="000172F5">
              <w:rPr>
                <w:rFonts w:ascii="宋体" w:hAnsi="宋体" w:cs="宋体" w:hint="eastAsia"/>
                <w:color w:val="000000"/>
                <w:sz w:val="20"/>
                <w:szCs w:val="20"/>
              </w:rPr>
              <w:t>质保期内质量问题的维修时间、响应时间、承诺的质保期限等综合对比进行评审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709" w:type="dxa"/>
            <w:vAlign w:val="center"/>
          </w:tcPr>
          <w:p w14:paraId="280E5319" w14:textId="77777777" w:rsidR="00A90EA2" w:rsidRPr="0070665E" w:rsidRDefault="00A90EA2" w:rsidP="00A90EA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4</w:t>
            </w:r>
          </w:p>
        </w:tc>
      </w:tr>
    </w:tbl>
    <w:p w14:paraId="749D3A6C" w14:textId="2F60062C" w:rsidR="00305B79" w:rsidRDefault="00305B79" w:rsidP="00990621"/>
    <w:p w14:paraId="7BB2311E" w14:textId="77777777" w:rsidR="00305B79" w:rsidRPr="00305B79" w:rsidRDefault="00305B79" w:rsidP="00990621"/>
    <w:sectPr w:rsidR="00305B79" w:rsidRPr="00305B79" w:rsidSect="00C0667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E6130" w14:textId="77777777" w:rsidR="00AC5A04" w:rsidRDefault="00AC5A04" w:rsidP="00EC7CA5">
      <w:pPr>
        <w:spacing w:after="0" w:line="240" w:lineRule="auto"/>
      </w:pPr>
      <w:r>
        <w:separator/>
      </w:r>
    </w:p>
  </w:endnote>
  <w:endnote w:type="continuationSeparator" w:id="0">
    <w:p w14:paraId="2F588CEA" w14:textId="77777777" w:rsidR="00AC5A04" w:rsidRDefault="00AC5A04" w:rsidP="00EC7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8C1C67" w14:textId="77777777" w:rsidR="00AC5A04" w:rsidRDefault="00AC5A04" w:rsidP="00EC7CA5">
      <w:pPr>
        <w:spacing w:after="0" w:line="240" w:lineRule="auto"/>
      </w:pPr>
      <w:r>
        <w:separator/>
      </w:r>
    </w:p>
  </w:footnote>
  <w:footnote w:type="continuationSeparator" w:id="0">
    <w:p w14:paraId="2DD8EE0F" w14:textId="77777777" w:rsidR="00AC5A04" w:rsidRDefault="00AC5A04" w:rsidP="00EC7C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40A71"/>
    <w:multiLevelType w:val="hybridMultilevel"/>
    <w:tmpl w:val="6666BDE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938C0"/>
    <w:multiLevelType w:val="hybridMultilevel"/>
    <w:tmpl w:val="5FDA8F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C15C19"/>
    <w:multiLevelType w:val="hybridMultilevel"/>
    <w:tmpl w:val="6666BDEA"/>
    <w:lvl w:ilvl="0" w:tplc="10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3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A73"/>
    <w:rsid w:val="0006537C"/>
    <w:rsid w:val="0010609F"/>
    <w:rsid w:val="0013458D"/>
    <w:rsid w:val="001641DD"/>
    <w:rsid w:val="0022348F"/>
    <w:rsid w:val="00247CF6"/>
    <w:rsid w:val="0026303E"/>
    <w:rsid w:val="002E18D0"/>
    <w:rsid w:val="00305B79"/>
    <w:rsid w:val="00372263"/>
    <w:rsid w:val="003F3F6B"/>
    <w:rsid w:val="0042668C"/>
    <w:rsid w:val="00431BA0"/>
    <w:rsid w:val="00444BDC"/>
    <w:rsid w:val="0045092B"/>
    <w:rsid w:val="00474788"/>
    <w:rsid w:val="00495B1B"/>
    <w:rsid w:val="00507BD6"/>
    <w:rsid w:val="00513CA4"/>
    <w:rsid w:val="00514CAA"/>
    <w:rsid w:val="00515274"/>
    <w:rsid w:val="00574372"/>
    <w:rsid w:val="005D688E"/>
    <w:rsid w:val="00666A73"/>
    <w:rsid w:val="006D0563"/>
    <w:rsid w:val="0070523A"/>
    <w:rsid w:val="0070665E"/>
    <w:rsid w:val="007070CC"/>
    <w:rsid w:val="00712FF7"/>
    <w:rsid w:val="00723ABE"/>
    <w:rsid w:val="007B4C6C"/>
    <w:rsid w:val="008457E9"/>
    <w:rsid w:val="00866926"/>
    <w:rsid w:val="0086761B"/>
    <w:rsid w:val="009111B8"/>
    <w:rsid w:val="0098411B"/>
    <w:rsid w:val="00990621"/>
    <w:rsid w:val="009B4A5D"/>
    <w:rsid w:val="00A353EB"/>
    <w:rsid w:val="00A90EA2"/>
    <w:rsid w:val="00AC5A04"/>
    <w:rsid w:val="00AC5A73"/>
    <w:rsid w:val="00AD0D15"/>
    <w:rsid w:val="00B07C20"/>
    <w:rsid w:val="00B8714F"/>
    <w:rsid w:val="00C0667B"/>
    <w:rsid w:val="00C946B2"/>
    <w:rsid w:val="00CF313C"/>
    <w:rsid w:val="00D14C18"/>
    <w:rsid w:val="00D942A4"/>
    <w:rsid w:val="00DA2944"/>
    <w:rsid w:val="00DF45DF"/>
    <w:rsid w:val="00E836A7"/>
    <w:rsid w:val="00EC18B7"/>
    <w:rsid w:val="00EC7CA5"/>
    <w:rsid w:val="00EF6E77"/>
    <w:rsid w:val="00F7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035AF"/>
  <w15:chartTrackingRefBased/>
  <w15:docId w15:val="{3F8303CB-A22D-4EDA-A21E-B2957981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458D"/>
  </w:style>
  <w:style w:type="paragraph" w:styleId="Heading1">
    <w:name w:val="heading 1"/>
    <w:basedOn w:val="Normal"/>
    <w:next w:val="Normal"/>
    <w:link w:val="Heading1Char"/>
    <w:uiPriority w:val="9"/>
    <w:qFormat/>
    <w:rsid w:val="00E836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36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CA5"/>
  </w:style>
  <w:style w:type="paragraph" w:styleId="Footer">
    <w:name w:val="footer"/>
    <w:basedOn w:val="Normal"/>
    <w:link w:val="Foot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CA5"/>
  </w:style>
  <w:style w:type="paragraph" w:styleId="NoSpacing">
    <w:name w:val="No Spacing"/>
    <w:uiPriority w:val="1"/>
    <w:qFormat/>
    <w:rsid w:val="00E836A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E836A7"/>
    <w:rPr>
      <w:i/>
      <w:iCs/>
      <w:color w:val="4472C4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unhideWhenUsed/>
    <w:rsid w:val="00E836A7"/>
    <w:pPr>
      <w:spacing w:line="240" w:lineRule="auto"/>
      <w:ind w:firstLine="346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E836A7"/>
  </w:style>
  <w:style w:type="paragraph" w:styleId="ListParagraph">
    <w:name w:val="List Paragraph"/>
    <w:basedOn w:val="Normal"/>
    <w:uiPriority w:val="34"/>
    <w:qFormat/>
    <w:rsid w:val="003F3F6B"/>
    <w:pPr>
      <w:widowControl w:val="0"/>
      <w:ind w:left="720"/>
      <w:contextualSpacing/>
      <w:jc w:val="both"/>
    </w:pPr>
    <w:rPr>
      <w:kern w:val="2"/>
      <w:sz w:val="21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79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7399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4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Zejie CHEN 陈泽杰</cp:lastModifiedBy>
  <cp:revision>15</cp:revision>
  <dcterms:created xsi:type="dcterms:W3CDTF">2022-07-22T00:49:00Z</dcterms:created>
  <dcterms:modified xsi:type="dcterms:W3CDTF">2022-10-11T07:05:00Z</dcterms:modified>
</cp:coreProperties>
</file>